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07C7" w:rsidRPr="00D457D9" w:rsidRDefault="00BA07C7" w:rsidP="00BA07C7">
      <w:pPr>
        <w:spacing w:line="240" w:lineRule="auto"/>
        <w:ind w:left="1440" w:hanging="1440"/>
        <w:contextualSpacing/>
        <w:jc w:val="both"/>
        <w:rPr>
          <w:rFonts w:ascii="Arial" w:eastAsiaTheme="majorEastAsia" w:hAnsi="Arial" w:cs="Arial"/>
          <w:b/>
          <w:spacing w:val="5"/>
          <w:kern w:val="28"/>
          <w:sz w:val="20"/>
          <w:szCs w:val="52"/>
        </w:rPr>
      </w:pPr>
      <w:bookmarkStart w:id="0" w:name="_Ref5702107"/>
      <w:r w:rsidRPr="00572CAF">
        <w:rPr>
          <w:rFonts w:ascii="Arial" w:eastAsiaTheme="majorEastAsia" w:hAnsi="Arial" w:cs="Arial"/>
          <w:b/>
          <w:spacing w:val="5"/>
          <w:kern w:val="28"/>
          <w:sz w:val="20"/>
          <w:szCs w:val="52"/>
        </w:rPr>
        <w:t>Table S</w:t>
      </w:r>
      <w:r w:rsidRPr="00572CAF">
        <w:rPr>
          <w:rFonts w:ascii="Arial" w:eastAsiaTheme="majorEastAsia" w:hAnsi="Arial" w:cs="Arial"/>
          <w:b/>
          <w:spacing w:val="5"/>
          <w:kern w:val="28"/>
          <w:sz w:val="20"/>
          <w:szCs w:val="52"/>
        </w:rPr>
        <w:fldChar w:fldCharType="begin"/>
      </w:r>
      <w:r w:rsidRPr="00572CAF">
        <w:rPr>
          <w:rFonts w:ascii="Arial" w:eastAsiaTheme="majorEastAsia" w:hAnsi="Arial" w:cs="Arial"/>
          <w:b/>
          <w:spacing w:val="5"/>
          <w:kern w:val="28"/>
          <w:sz w:val="20"/>
          <w:szCs w:val="52"/>
        </w:rPr>
        <w:instrText xml:space="preserve"> SEQ Table_S \* ARABIC </w:instrText>
      </w:r>
      <w:r w:rsidRPr="00572CAF">
        <w:rPr>
          <w:rFonts w:ascii="Arial" w:eastAsiaTheme="majorEastAsia" w:hAnsi="Arial" w:cs="Arial"/>
          <w:b/>
          <w:spacing w:val="5"/>
          <w:kern w:val="28"/>
          <w:sz w:val="20"/>
          <w:szCs w:val="52"/>
        </w:rPr>
        <w:fldChar w:fldCharType="separate"/>
      </w:r>
      <w:r w:rsidRPr="00572CAF">
        <w:rPr>
          <w:rFonts w:ascii="Arial" w:eastAsiaTheme="majorEastAsia" w:hAnsi="Arial" w:cs="Arial"/>
          <w:b/>
          <w:noProof/>
          <w:spacing w:val="5"/>
          <w:kern w:val="28"/>
          <w:sz w:val="20"/>
          <w:szCs w:val="52"/>
        </w:rPr>
        <w:t>3</w:t>
      </w:r>
      <w:r w:rsidRPr="00572CAF">
        <w:rPr>
          <w:rFonts w:ascii="Arial" w:eastAsiaTheme="majorEastAsia" w:hAnsi="Arial" w:cs="Arial"/>
          <w:b/>
          <w:spacing w:val="5"/>
          <w:kern w:val="28"/>
          <w:sz w:val="20"/>
          <w:szCs w:val="52"/>
        </w:rPr>
        <w:fldChar w:fldCharType="end"/>
      </w:r>
      <w:bookmarkEnd w:id="0"/>
      <w:r w:rsidRPr="00572CAF">
        <w:rPr>
          <w:rFonts w:ascii="Arial" w:eastAsiaTheme="majorEastAsia" w:hAnsi="Arial" w:cs="Arial"/>
          <w:b/>
          <w:spacing w:val="5"/>
          <w:kern w:val="28"/>
          <w:sz w:val="20"/>
          <w:szCs w:val="52"/>
        </w:rPr>
        <w:t>:</w:t>
      </w:r>
      <w:r w:rsidRPr="00572CAF">
        <w:rPr>
          <w:rFonts w:ascii="Times New Roman" w:eastAsiaTheme="majorEastAsia" w:hAnsi="Times New Roman" w:cstheme="majorBidi"/>
          <w:b/>
          <w:spacing w:val="5"/>
          <w:kern w:val="28"/>
          <w:sz w:val="24"/>
          <w:szCs w:val="52"/>
        </w:rPr>
        <w:tab/>
      </w:r>
      <w:r w:rsidR="00D457D9" w:rsidRPr="00D457D9">
        <w:rPr>
          <w:rFonts w:ascii="Arial" w:eastAsiaTheme="majorEastAsia" w:hAnsi="Arial" w:cs="Arial"/>
          <w:b/>
          <w:spacing w:val="5"/>
          <w:kern w:val="28"/>
          <w:sz w:val="20"/>
          <w:szCs w:val="52"/>
        </w:rPr>
        <w:t>Absolute number of open reading frames (ORFs) belonging to different Clusters of Orth</w:t>
      </w:r>
      <w:bookmarkStart w:id="1" w:name="_GoBack"/>
      <w:bookmarkEnd w:id="1"/>
      <w:r w:rsidR="00D457D9" w:rsidRPr="00D457D9">
        <w:rPr>
          <w:rFonts w:ascii="Arial" w:eastAsiaTheme="majorEastAsia" w:hAnsi="Arial" w:cs="Arial"/>
          <w:b/>
          <w:spacing w:val="5"/>
          <w:kern w:val="28"/>
          <w:sz w:val="20"/>
          <w:szCs w:val="52"/>
        </w:rPr>
        <w:t>ologous Groups (COG) database categories of areas I to VI</w:t>
      </w:r>
      <w:r w:rsidR="00D457D9" w:rsidRPr="00D457D9">
        <w:rPr>
          <w:rFonts w:ascii="Arial" w:eastAsiaTheme="majorEastAsia" w:hAnsi="Arial" w:cs="Arial"/>
          <w:b/>
          <w:spacing w:val="5"/>
          <w:kern w:val="28"/>
          <w:sz w:val="20"/>
          <w:szCs w:val="52"/>
        </w:rPr>
        <w:t xml:space="preserve"> (Figure 4)</w:t>
      </w:r>
      <w:r w:rsidR="00D457D9" w:rsidRPr="00D457D9">
        <w:rPr>
          <w:rFonts w:ascii="Arial" w:eastAsiaTheme="majorEastAsia" w:hAnsi="Arial" w:cs="Arial"/>
          <w:b/>
          <w:spacing w:val="5"/>
          <w:kern w:val="28"/>
          <w:sz w:val="20"/>
          <w:szCs w:val="52"/>
        </w:rPr>
        <w:t>.</w:t>
      </w:r>
    </w:p>
    <w:tbl>
      <w:tblPr>
        <w:tblStyle w:val="Tabellenraster"/>
        <w:tblW w:w="9464" w:type="dxa"/>
        <w:tblLook w:val="04A0" w:firstRow="1" w:lastRow="0" w:firstColumn="1" w:lastColumn="0" w:noHBand="0" w:noVBand="1"/>
      </w:tblPr>
      <w:tblGrid>
        <w:gridCol w:w="3794"/>
        <w:gridCol w:w="850"/>
        <w:gridCol w:w="938"/>
        <w:gridCol w:w="1047"/>
        <w:gridCol w:w="992"/>
        <w:gridCol w:w="299"/>
        <w:gridCol w:w="552"/>
        <w:gridCol w:w="992"/>
      </w:tblGrid>
      <w:tr w:rsidR="00BA07C7" w:rsidRPr="00572CAF" w:rsidTr="005977AC">
        <w:tc>
          <w:tcPr>
            <w:tcW w:w="3794" w:type="dxa"/>
            <w:tcBorders>
              <w:left w:val="nil"/>
              <w:bottom w:val="single" w:sz="8" w:space="0" w:color="auto"/>
              <w:right w:val="nil"/>
            </w:tcBorders>
            <w:tcMar>
              <w:right w:w="85" w:type="dxa"/>
            </w:tcMar>
          </w:tcPr>
          <w:p w:rsidR="00BA07C7" w:rsidRPr="00572CAF" w:rsidRDefault="00BA07C7" w:rsidP="005977AC">
            <w:pPr>
              <w:rPr>
                <w:rFonts w:ascii="Arial" w:hAnsi="Arial" w:cs="Arial"/>
                <w:sz w:val="20"/>
                <w:szCs w:val="24"/>
              </w:rPr>
            </w:pPr>
            <w:r w:rsidRPr="00572CAF">
              <w:rPr>
                <w:rFonts w:ascii="Arial" w:hAnsi="Arial" w:cs="Arial"/>
                <w:b/>
                <w:sz w:val="20"/>
                <w:szCs w:val="24"/>
              </w:rPr>
              <w:t>Clusters of Orthologous Groups (COGs) database categories</w:t>
            </w:r>
          </w:p>
        </w:tc>
        <w:tc>
          <w:tcPr>
            <w:tcW w:w="850" w:type="dxa"/>
            <w:tcBorders>
              <w:left w:val="nil"/>
              <w:bottom w:val="single" w:sz="8" w:space="0" w:color="auto"/>
              <w:right w:val="nil"/>
            </w:tcBorders>
          </w:tcPr>
          <w:p w:rsidR="00BA07C7" w:rsidRDefault="00BA07C7" w:rsidP="005977AC">
            <w:pPr>
              <w:jc w:val="right"/>
              <w:rPr>
                <w:rFonts w:ascii="Arial" w:hAnsi="Arial" w:cs="Arial"/>
                <w:b/>
                <w:sz w:val="20"/>
                <w:szCs w:val="24"/>
              </w:rPr>
            </w:pPr>
            <w:r>
              <w:rPr>
                <w:rFonts w:ascii="Arial" w:hAnsi="Arial" w:cs="Arial"/>
                <w:b/>
                <w:sz w:val="20"/>
                <w:szCs w:val="24"/>
              </w:rPr>
              <w:t>Area I</w:t>
            </w:r>
          </w:p>
          <w:p w:rsidR="00BA07C7" w:rsidRPr="00572CAF" w:rsidRDefault="00BA07C7" w:rsidP="005977AC">
            <w:pPr>
              <w:jc w:val="right"/>
              <w:rPr>
                <w:rFonts w:ascii="Arial" w:hAnsi="Arial" w:cs="Arial"/>
                <w:b/>
                <w:sz w:val="20"/>
                <w:szCs w:val="24"/>
              </w:rPr>
            </w:pPr>
            <w:r>
              <w:rPr>
                <w:rFonts w:ascii="Arial" w:hAnsi="Arial" w:cs="Arial"/>
                <w:b/>
                <w:sz w:val="20"/>
                <w:szCs w:val="24"/>
              </w:rPr>
              <w:t>(216)</w:t>
            </w:r>
          </w:p>
        </w:tc>
        <w:tc>
          <w:tcPr>
            <w:tcW w:w="938" w:type="dxa"/>
            <w:tcBorders>
              <w:left w:val="nil"/>
              <w:bottom w:val="single" w:sz="8" w:space="0" w:color="auto"/>
              <w:right w:val="nil"/>
            </w:tcBorders>
          </w:tcPr>
          <w:p w:rsidR="00BA07C7" w:rsidRDefault="00BA07C7" w:rsidP="005977AC">
            <w:pPr>
              <w:jc w:val="right"/>
              <w:rPr>
                <w:rFonts w:ascii="Arial" w:hAnsi="Arial" w:cs="Arial"/>
                <w:b/>
                <w:sz w:val="20"/>
                <w:szCs w:val="24"/>
              </w:rPr>
            </w:pPr>
            <w:r w:rsidRPr="00572CAF">
              <w:rPr>
                <w:rFonts w:ascii="Arial" w:hAnsi="Arial" w:cs="Arial"/>
                <w:b/>
                <w:sz w:val="20"/>
                <w:szCs w:val="24"/>
              </w:rPr>
              <w:t xml:space="preserve">Area </w:t>
            </w:r>
            <w:r>
              <w:rPr>
                <w:rFonts w:ascii="Arial" w:hAnsi="Arial" w:cs="Arial"/>
                <w:b/>
                <w:sz w:val="20"/>
                <w:szCs w:val="24"/>
              </w:rPr>
              <w:t>II</w:t>
            </w:r>
          </w:p>
          <w:p w:rsidR="00BA07C7" w:rsidRPr="00572CAF" w:rsidRDefault="00BA07C7" w:rsidP="005977AC">
            <w:pPr>
              <w:jc w:val="right"/>
              <w:rPr>
                <w:rFonts w:ascii="Arial" w:hAnsi="Arial" w:cs="Arial"/>
                <w:b/>
                <w:sz w:val="20"/>
                <w:szCs w:val="24"/>
              </w:rPr>
            </w:pPr>
            <w:r>
              <w:rPr>
                <w:rFonts w:ascii="Arial" w:hAnsi="Arial" w:cs="Arial"/>
                <w:b/>
                <w:sz w:val="20"/>
                <w:szCs w:val="24"/>
              </w:rPr>
              <w:t>(583)</w:t>
            </w:r>
          </w:p>
        </w:tc>
        <w:tc>
          <w:tcPr>
            <w:tcW w:w="1047" w:type="dxa"/>
            <w:tcBorders>
              <w:left w:val="nil"/>
              <w:bottom w:val="single" w:sz="8" w:space="0" w:color="auto"/>
              <w:right w:val="nil"/>
            </w:tcBorders>
          </w:tcPr>
          <w:p w:rsidR="00BA07C7" w:rsidRDefault="00BA07C7" w:rsidP="005977AC">
            <w:pPr>
              <w:jc w:val="right"/>
              <w:rPr>
                <w:rFonts w:ascii="Arial" w:hAnsi="Arial" w:cs="Arial"/>
                <w:b/>
                <w:sz w:val="20"/>
                <w:szCs w:val="24"/>
              </w:rPr>
            </w:pPr>
            <w:r>
              <w:rPr>
                <w:rFonts w:ascii="Arial" w:hAnsi="Arial" w:cs="Arial"/>
                <w:b/>
                <w:sz w:val="20"/>
                <w:szCs w:val="24"/>
              </w:rPr>
              <w:t>Area III</w:t>
            </w:r>
          </w:p>
          <w:p w:rsidR="00BA07C7" w:rsidRPr="00572CAF" w:rsidRDefault="00BA07C7" w:rsidP="005977AC">
            <w:pPr>
              <w:jc w:val="right"/>
              <w:rPr>
                <w:rFonts w:ascii="Arial" w:hAnsi="Arial" w:cs="Arial"/>
                <w:b/>
                <w:sz w:val="20"/>
                <w:szCs w:val="24"/>
              </w:rPr>
            </w:pPr>
            <w:r>
              <w:rPr>
                <w:rFonts w:ascii="Arial" w:hAnsi="Arial" w:cs="Arial"/>
                <w:b/>
                <w:sz w:val="20"/>
                <w:szCs w:val="24"/>
              </w:rPr>
              <w:t>(463)</w:t>
            </w:r>
          </w:p>
        </w:tc>
        <w:tc>
          <w:tcPr>
            <w:tcW w:w="992" w:type="dxa"/>
            <w:tcBorders>
              <w:left w:val="nil"/>
              <w:bottom w:val="single" w:sz="8" w:space="0" w:color="auto"/>
              <w:right w:val="nil"/>
            </w:tcBorders>
          </w:tcPr>
          <w:p w:rsidR="00BA07C7" w:rsidRDefault="00BA07C7" w:rsidP="005977AC">
            <w:pPr>
              <w:jc w:val="right"/>
              <w:rPr>
                <w:rFonts w:ascii="Arial" w:hAnsi="Arial" w:cs="Arial"/>
                <w:b/>
                <w:sz w:val="20"/>
                <w:szCs w:val="24"/>
              </w:rPr>
            </w:pPr>
            <w:r>
              <w:rPr>
                <w:rFonts w:ascii="Arial" w:hAnsi="Arial" w:cs="Arial"/>
                <w:b/>
                <w:sz w:val="20"/>
                <w:szCs w:val="24"/>
              </w:rPr>
              <w:t>Area IV</w:t>
            </w:r>
          </w:p>
          <w:p w:rsidR="00BA07C7" w:rsidRPr="00572CAF" w:rsidRDefault="00BA07C7" w:rsidP="005977AC">
            <w:pPr>
              <w:jc w:val="right"/>
              <w:rPr>
                <w:rFonts w:ascii="Arial" w:hAnsi="Arial" w:cs="Arial"/>
                <w:b/>
                <w:sz w:val="20"/>
                <w:szCs w:val="24"/>
              </w:rPr>
            </w:pPr>
            <w:r>
              <w:rPr>
                <w:rFonts w:ascii="Arial" w:hAnsi="Arial" w:cs="Arial"/>
                <w:b/>
                <w:sz w:val="20"/>
                <w:szCs w:val="24"/>
              </w:rPr>
              <w:t>(200)</w:t>
            </w:r>
          </w:p>
        </w:tc>
        <w:tc>
          <w:tcPr>
            <w:tcW w:w="851" w:type="dxa"/>
            <w:gridSpan w:val="2"/>
            <w:tcBorders>
              <w:left w:val="nil"/>
              <w:bottom w:val="single" w:sz="8" w:space="0" w:color="auto"/>
              <w:right w:val="nil"/>
            </w:tcBorders>
          </w:tcPr>
          <w:p w:rsidR="00BA07C7" w:rsidRDefault="00BA07C7" w:rsidP="005977AC">
            <w:pPr>
              <w:jc w:val="right"/>
              <w:rPr>
                <w:rFonts w:ascii="Arial" w:hAnsi="Arial" w:cs="Arial"/>
                <w:b/>
                <w:sz w:val="20"/>
                <w:szCs w:val="24"/>
              </w:rPr>
            </w:pPr>
            <w:r>
              <w:rPr>
                <w:rFonts w:ascii="Arial" w:hAnsi="Arial" w:cs="Arial"/>
                <w:b/>
                <w:sz w:val="20"/>
                <w:szCs w:val="24"/>
              </w:rPr>
              <w:t>Area V</w:t>
            </w:r>
          </w:p>
          <w:p w:rsidR="00BA07C7" w:rsidRPr="00572CAF" w:rsidRDefault="00BA07C7" w:rsidP="005977AC">
            <w:pPr>
              <w:jc w:val="right"/>
              <w:rPr>
                <w:rFonts w:ascii="Arial" w:hAnsi="Arial" w:cs="Arial"/>
                <w:b/>
                <w:sz w:val="20"/>
                <w:szCs w:val="24"/>
              </w:rPr>
            </w:pPr>
            <w:r>
              <w:rPr>
                <w:rFonts w:ascii="Arial" w:hAnsi="Arial" w:cs="Arial"/>
                <w:b/>
                <w:sz w:val="20"/>
                <w:szCs w:val="24"/>
              </w:rPr>
              <w:t>(55)</w:t>
            </w:r>
          </w:p>
        </w:tc>
        <w:tc>
          <w:tcPr>
            <w:tcW w:w="992" w:type="dxa"/>
            <w:tcBorders>
              <w:left w:val="nil"/>
              <w:bottom w:val="single" w:sz="8" w:space="0" w:color="auto"/>
              <w:right w:val="nil"/>
            </w:tcBorders>
          </w:tcPr>
          <w:p w:rsidR="00BA07C7" w:rsidRDefault="00BA07C7" w:rsidP="005977AC">
            <w:pPr>
              <w:jc w:val="right"/>
              <w:rPr>
                <w:rFonts w:ascii="Arial" w:hAnsi="Arial" w:cs="Arial"/>
                <w:b/>
                <w:sz w:val="20"/>
                <w:szCs w:val="24"/>
              </w:rPr>
            </w:pPr>
            <w:r>
              <w:rPr>
                <w:rFonts w:ascii="Arial" w:hAnsi="Arial" w:cs="Arial"/>
                <w:b/>
                <w:sz w:val="20"/>
                <w:szCs w:val="24"/>
              </w:rPr>
              <w:t>Area VI</w:t>
            </w:r>
          </w:p>
          <w:p w:rsidR="00BA07C7" w:rsidRPr="00572CAF" w:rsidRDefault="00BA07C7" w:rsidP="005977AC">
            <w:pPr>
              <w:jc w:val="right"/>
              <w:rPr>
                <w:rFonts w:ascii="Arial" w:hAnsi="Arial" w:cs="Arial"/>
                <w:b/>
                <w:sz w:val="20"/>
                <w:szCs w:val="24"/>
              </w:rPr>
            </w:pPr>
            <w:r>
              <w:rPr>
                <w:rFonts w:ascii="Arial" w:hAnsi="Arial" w:cs="Arial"/>
                <w:b/>
                <w:sz w:val="20"/>
                <w:szCs w:val="24"/>
              </w:rPr>
              <w:t>(102)</w:t>
            </w:r>
          </w:p>
        </w:tc>
      </w:tr>
      <w:tr w:rsidR="00BA07C7" w:rsidRPr="00572CAF" w:rsidTr="005977AC">
        <w:trPr>
          <w:gridAfter w:val="2"/>
          <w:wAfter w:w="1544" w:type="dxa"/>
        </w:trPr>
        <w:tc>
          <w:tcPr>
            <w:tcW w:w="3794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rPr>
                <w:rFonts w:ascii="Arial" w:hAnsi="Arial" w:cs="Arial"/>
                <w:b/>
                <w:sz w:val="20"/>
                <w:szCs w:val="24"/>
              </w:rPr>
            </w:pPr>
            <w:r w:rsidRPr="00572CAF">
              <w:rPr>
                <w:rFonts w:ascii="Arial" w:hAnsi="Arial" w:cs="Arial"/>
                <w:b/>
                <w:sz w:val="20"/>
                <w:szCs w:val="24"/>
              </w:rPr>
              <w:t>Poorly characterized</w:t>
            </w:r>
          </w:p>
        </w:tc>
        <w:tc>
          <w:tcPr>
            <w:tcW w:w="1788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rPr>
                <w:rFonts w:ascii="Arial" w:hAnsi="Arial" w:cs="Arial"/>
                <w:b/>
                <w:sz w:val="20"/>
                <w:szCs w:val="24"/>
              </w:rPr>
            </w:pPr>
          </w:p>
        </w:tc>
        <w:tc>
          <w:tcPr>
            <w:tcW w:w="1047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rPr>
                <w:rFonts w:ascii="Arial" w:hAnsi="Arial" w:cs="Arial"/>
                <w:b/>
                <w:sz w:val="20"/>
                <w:szCs w:val="24"/>
              </w:rPr>
            </w:pPr>
          </w:p>
        </w:tc>
        <w:tc>
          <w:tcPr>
            <w:tcW w:w="1291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rPr>
                <w:rFonts w:ascii="Arial" w:hAnsi="Arial" w:cs="Arial"/>
                <w:b/>
                <w:sz w:val="20"/>
                <w:szCs w:val="24"/>
              </w:rPr>
            </w:pPr>
          </w:p>
        </w:tc>
      </w:tr>
      <w:tr w:rsidR="00BA07C7" w:rsidRPr="00572CAF" w:rsidTr="005977AC">
        <w:tc>
          <w:tcPr>
            <w:tcW w:w="3794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rPr>
                <w:rFonts w:ascii="Arial" w:hAnsi="Arial" w:cs="Arial"/>
                <w:sz w:val="20"/>
                <w:szCs w:val="24"/>
              </w:rPr>
            </w:pPr>
            <w:r w:rsidRPr="00572CAF">
              <w:rPr>
                <w:rFonts w:ascii="Arial" w:hAnsi="Arial" w:cs="Arial"/>
                <w:sz w:val="20"/>
                <w:szCs w:val="24"/>
              </w:rPr>
              <w:t>No hit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180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349F6">
              <w:rPr>
                <w:rFonts w:ascii="Arial" w:hAnsi="Arial" w:cs="Arial"/>
                <w:sz w:val="20"/>
                <w:szCs w:val="20"/>
              </w:rPr>
              <w:t>439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330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22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78</w:t>
            </w:r>
          </w:p>
        </w:tc>
      </w:tr>
      <w:tr w:rsidR="00BA07C7" w:rsidRPr="00572CAF" w:rsidTr="005977AC">
        <w:tc>
          <w:tcPr>
            <w:tcW w:w="3794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rPr>
                <w:rFonts w:ascii="Arial" w:hAnsi="Arial" w:cs="Arial"/>
                <w:sz w:val="20"/>
                <w:szCs w:val="24"/>
              </w:rPr>
            </w:pPr>
            <w:r w:rsidRPr="00572CAF">
              <w:rPr>
                <w:rFonts w:ascii="Arial" w:hAnsi="Arial" w:cs="Arial"/>
                <w:b/>
                <w:bCs/>
                <w:sz w:val="20"/>
                <w:szCs w:val="24"/>
                <w:bdr w:val="none" w:sz="0" w:space="0" w:color="auto" w:frame="1"/>
                <w:shd w:val="clear" w:color="auto" w:fill="FFFFFF"/>
              </w:rPr>
              <w:t xml:space="preserve">[R] </w:t>
            </w:r>
            <w:r w:rsidRPr="00572CAF">
              <w:rPr>
                <w:rFonts w:ascii="Arial" w:hAnsi="Arial" w:cs="Arial"/>
                <w:sz w:val="20"/>
                <w:szCs w:val="24"/>
                <w:shd w:val="clear" w:color="auto" w:fill="FFFFFF"/>
              </w:rPr>
              <w:t>General function prediction only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22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4</w:t>
            </w:r>
          </w:p>
        </w:tc>
      </w:tr>
      <w:tr w:rsidR="00BA07C7" w:rsidRPr="00572CAF" w:rsidTr="005977AC">
        <w:tc>
          <w:tcPr>
            <w:tcW w:w="37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A07C7" w:rsidRPr="00572CAF" w:rsidRDefault="00BA07C7" w:rsidP="005977AC">
            <w:pPr>
              <w:spacing w:after="120"/>
              <w:rPr>
                <w:rFonts w:ascii="Arial" w:hAnsi="Arial" w:cs="Arial"/>
                <w:sz w:val="20"/>
                <w:szCs w:val="24"/>
              </w:rPr>
            </w:pPr>
            <w:r w:rsidRPr="00572CAF">
              <w:rPr>
                <w:rFonts w:ascii="Arial" w:hAnsi="Arial" w:cs="Arial"/>
                <w:b/>
                <w:bCs/>
                <w:sz w:val="20"/>
                <w:szCs w:val="24"/>
                <w:bdr w:val="none" w:sz="0" w:space="0" w:color="auto" w:frame="1"/>
                <w:shd w:val="clear" w:color="auto" w:fill="FFFFFF"/>
              </w:rPr>
              <w:t>[S]</w:t>
            </w:r>
            <w:r w:rsidRPr="00572CAF">
              <w:rPr>
                <w:rFonts w:ascii="Arial" w:hAnsi="Arial" w:cs="Arial"/>
                <w:sz w:val="20"/>
                <w:szCs w:val="24"/>
                <w:shd w:val="clear" w:color="auto" w:fill="FFFFFF"/>
              </w:rPr>
              <w:t xml:space="preserve"> Function unknown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A07C7" w:rsidRPr="00572CAF" w:rsidRDefault="00BA07C7" w:rsidP="005977AC">
            <w:pPr>
              <w:spacing w:after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A07C7" w:rsidRPr="00572CAF" w:rsidRDefault="00BA07C7" w:rsidP="005977AC">
            <w:pPr>
              <w:spacing w:after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A07C7" w:rsidRPr="00572CAF" w:rsidRDefault="00BA07C7" w:rsidP="005977AC">
            <w:pPr>
              <w:spacing w:after="120"/>
              <w:jc w:val="right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A07C7" w:rsidRPr="00572CAF" w:rsidRDefault="00BA07C7" w:rsidP="005977AC">
            <w:pPr>
              <w:spacing w:after="120"/>
              <w:jc w:val="right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10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A07C7" w:rsidRPr="00572CAF" w:rsidRDefault="00BA07C7" w:rsidP="005977AC">
            <w:pPr>
              <w:spacing w:after="120"/>
              <w:jc w:val="right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A07C7" w:rsidRPr="00572CAF" w:rsidRDefault="00BA07C7" w:rsidP="005977AC">
            <w:pPr>
              <w:spacing w:after="120"/>
              <w:jc w:val="right"/>
              <w:rPr>
                <w:rFonts w:ascii="Arial" w:hAnsi="Arial" w:cs="Arial"/>
                <w:sz w:val="20"/>
                <w:szCs w:val="24"/>
              </w:rPr>
            </w:pPr>
          </w:p>
        </w:tc>
      </w:tr>
      <w:tr w:rsidR="00BA07C7" w:rsidRPr="00572CAF" w:rsidTr="005977AC">
        <w:trPr>
          <w:gridAfter w:val="2"/>
          <w:wAfter w:w="1544" w:type="dxa"/>
        </w:trPr>
        <w:tc>
          <w:tcPr>
            <w:tcW w:w="3794" w:type="dxa"/>
            <w:tcBorders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572CAF">
              <w:rPr>
                <w:rFonts w:ascii="Arial" w:hAnsi="Arial" w:cs="Arial"/>
                <w:b/>
                <w:sz w:val="20"/>
                <w:szCs w:val="20"/>
              </w:rPr>
              <w:t>Information storage and processing</w:t>
            </w:r>
          </w:p>
        </w:tc>
        <w:tc>
          <w:tcPr>
            <w:tcW w:w="1788" w:type="dxa"/>
            <w:gridSpan w:val="2"/>
            <w:tcBorders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047" w:type="dxa"/>
            <w:tcBorders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91" w:type="dxa"/>
            <w:gridSpan w:val="2"/>
            <w:tcBorders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BA07C7" w:rsidRPr="00572CAF" w:rsidTr="005977AC">
        <w:tc>
          <w:tcPr>
            <w:tcW w:w="3794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ind w:left="426" w:hanging="426"/>
              <w:rPr>
                <w:rFonts w:ascii="Arial" w:hAnsi="Arial" w:cs="Arial"/>
                <w:b/>
                <w:bCs/>
                <w:sz w:val="20"/>
                <w:szCs w:val="24"/>
                <w:bdr w:val="none" w:sz="0" w:space="0" w:color="auto" w:frame="1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sz w:val="20"/>
                <w:szCs w:val="24"/>
                <w:bdr w:val="none" w:sz="0" w:space="0" w:color="auto" w:frame="1"/>
                <w:shd w:val="clear" w:color="auto" w:fill="FFFFFF"/>
              </w:rPr>
              <w:t xml:space="preserve">[A] </w:t>
            </w:r>
            <w:r w:rsidRPr="00937DAF">
              <w:rPr>
                <w:rFonts w:ascii="Arial" w:hAnsi="Arial" w:cs="Arial"/>
                <w:bCs/>
                <w:sz w:val="20"/>
                <w:szCs w:val="24"/>
                <w:bdr w:val="none" w:sz="0" w:space="0" w:color="auto" w:frame="1"/>
                <w:shd w:val="clear" w:color="auto" w:fill="FFFFFF"/>
              </w:rPr>
              <w:t>RNA processing and modification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1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</w:p>
        </w:tc>
      </w:tr>
      <w:tr w:rsidR="00BA07C7" w:rsidRPr="00572CAF" w:rsidTr="005977AC">
        <w:tc>
          <w:tcPr>
            <w:tcW w:w="3794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ind w:left="426" w:hanging="426"/>
              <w:rPr>
                <w:rFonts w:ascii="Arial" w:hAnsi="Arial" w:cs="Arial"/>
                <w:sz w:val="20"/>
                <w:szCs w:val="24"/>
              </w:rPr>
            </w:pPr>
            <w:r w:rsidRPr="00572CAF">
              <w:rPr>
                <w:rFonts w:ascii="Arial" w:hAnsi="Arial" w:cs="Arial"/>
                <w:b/>
                <w:bCs/>
                <w:sz w:val="20"/>
                <w:szCs w:val="24"/>
                <w:bdr w:val="none" w:sz="0" w:space="0" w:color="auto" w:frame="1"/>
                <w:shd w:val="clear" w:color="auto" w:fill="FFFFFF"/>
              </w:rPr>
              <w:t xml:space="preserve">[J] </w:t>
            </w:r>
            <w:r w:rsidRPr="00572CAF">
              <w:rPr>
                <w:rFonts w:ascii="Arial" w:hAnsi="Arial" w:cs="Arial"/>
                <w:sz w:val="20"/>
                <w:szCs w:val="24"/>
                <w:shd w:val="clear" w:color="auto" w:fill="FFFFFF"/>
              </w:rPr>
              <w:t>Translation, ribosomal structure and biogenesis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10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1</w:t>
            </w:r>
          </w:p>
        </w:tc>
      </w:tr>
      <w:tr w:rsidR="00BA07C7" w:rsidRPr="00572CAF" w:rsidTr="005977AC">
        <w:tc>
          <w:tcPr>
            <w:tcW w:w="3794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rPr>
                <w:rFonts w:ascii="Arial" w:hAnsi="Arial" w:cs="Arial"/>
                <w:sz w:val="20"/>
                <w:szCs w:val="24"/>
              </w:rPr>
            </w:pPr>
            <w:r w:rsidRPr="00572CAF">
              <w:rPr>
                <w:rFonts w:ascii="Arial" w:hAnsi="Arial" w:cs="Arial"/>
                <w:b/>
                <w:bCs/>
                <w:sz w:val="20"/>
                <w:szCs w:val="24"/>
                <w:bdr w:val="none" w:sz="0" w:space="0" w:color="auto" w:frame="1"/>
                <w:shd w:val="clear" w:color="auto" w:fill="FFFFFF"/>
              </w:rPr>
              <w:t>[K] </w:t>
            </w:r>
            <w:r w:rsidRPr="00572CAF">
              <w:rPr>
                <w:rFonts w:ascii="Arial" w:hAnsi="Arial" w:cs="Arial"/>
                <w:sz w:val="20"/>
                <w:szCs w:val="24"/>
                <w:shd w:val="clear" w:color="auto" w:fill="FFFFFF"/>
              </w:rPr>
              <w:t>Transcription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8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</w:p>
        </w:tc>
      </w:tr>
      <w:tr w:rsidR="00BA07C7" w:rsidRPr="00572CAF" w:rsidTr="005977AC">
        <w:tc>
          <w:tcPr>
            <w:tcW w:w="37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A07C7" w:rsidRPr="00572CAF" w:rsidRDefault="00BA07C7" w:rsidP="005977AC">
            <w:pPr>
              <w:spacing w:after="120"/>
              <w:rPr>
                <w:rFonts w:ascii="Arial" w:hAnsi="Arial" w:cs="Arial"/>
                <w:sz w:val="20"/>
                <w:szCs w:val="24"/>
              </w:rPr>
            </w:pPr>
            <w:r w:rsidRPr="00572CAF">
              <w:rPr>
                <w:rFonts w:ascii="Arial" w:hAnsi="Arial" w:cs="Arial"/>
                <w:b/>
                <w:bCs/>
                <w:sz w:val="20"/>
                <w:szCs w:val="24"/>
                <w:bdr w:val="none" w:sz="0" w:space="0" w:color="auto" w:frame="1"/>
                <w:shd w:val="clear" w:color="auto" w:fill="FFFFFF"/>
              </w:rPr>
              <w:t>[L]</w:t>
            </w:r>
            <w:r w:rsidRPr="00572CAF">
              <w:rPr>
                <w:rFonts w:ascii="Arial" w:hAnsi="Arial" w:cs="Arial"/>
                <w:sz w:val="20"/>
                <w:szCs w:val="24"/>
                <w:shd w:val="clear" w:color="auto" w:fill="FFFFFF"/>
              </w:rPr>
              <w:t> Replication, recombination and repair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A07C7" w:rsidRPr="00572CAF" w:rsidRDefault="00BA07C7" w:rsidP="005977AC">
            <w:pPr>
              <w:spacing w:after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A07C7" w:rsidRPr="00572CAF" w:rsidRDefault="00BA07C7" w:rsidP="005977AC">
            <w:pPr>
              <w:spacing w:after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A07C7" w:rsidRPr="00572CAF" w:rsidRDefault="00BA07C7" w:rsidP="005977AC">
            <w:pPr>
              <w:spacing w:after="120"/>
              <w:jc w:val="right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A07C7" w:rsidRPr="00572CAF" w:rsidRDefault="00BA07C7" w:rsidP="005977AC">
            <w:pPr>
              <w:spacing w:after="120"/>
              <w:jc w:val="right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4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A07C7" w:rsidRPr="00572CAF" w:rsidRDefault="00BA07C7" w:rsidP="005977AC">
            <w:pPr>
              <w:spacing w:after="120"/>
              <w:jc w:val="right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A07C7" w:rsidRPr="00572CAF" w:rsidRDefault="00BA07C7" w:rsidP="005977AC">
            <w:pPr>
              <w:spacing w:after="120"/>
              <w:jc w:val="right"/>
              <w:rPr>
                <w:rFonts w:ascii="Arial" w:hAnsi="Arial" w:cs="Arial"/>
                <w:sz w:val="20"/>
                <w:szCs w:val="24"/>
              </w:rPr>
            </w:pPr>
          </w:p>
        </w:tc>
      </w:tr>
      <w:tr w:rsidR="00BA07C7" w:rsidRPr="00572CAF" w:rsidTr="005977AC">
        <w:trPr>
          <w:gridAfter w:val="2"/>
          <w:wAfter w:w="1544" w:type="dxa"/>
        </w:trPr>
        <w:tc>
          <w:tcPr>
            <w:tcW w:w="3794" w:type="dxa"/>
            <w:tcBorders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572CAF">
              <w:rPr>
                <w:rFonts w:ascii="Arial" w:hAnsi="Arial" w:cs="Arial"/>
                <w:b/>
                <w:sz w:val="20"/>
                <w:szCs w:val="20"/>
              </w:rPr>
              <w:t>Cellular processes and signaling</w:t>
            </w:r>
          </w:p>
        </w:tc>
        <w:tc>
          <w:tcPr>
            <w:tcW w:w="1788" w:type="dxa"/>
            <w:gridSpan w:val="2"/>
            <w:tcBorders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047" w:type="dxa"/>
            <w:tcBorders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91" w:type="dxa"/>
            <w:gridSpan w:val="2"/>
            <w:tcBorders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BA07C7" w:rsidRPr="00572CAF" w:rsidTr="005977AC">
        <w:tc>
          <w:tcPr>
            <w:tcW w:w="3794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ind w:left="426" w:hanging="426"/>
              <w:rPr>
                <w:rFonts w:ascii="Arial" w:hAnsi="Arial" w:cs="Arial"/>
                <w:sz w:val="20"/>
                <w:szCs w:val="24"/>
              </w:rPr>
            </w:pPr>
            <w:r w:rsidRPr="00572CAF">
              <w:rPr>
                <w:rFonts w:ascii="Arial" w:hAnsi="Arial" w:cs="Arial"/>
                <w:b/>
                <w:bCs/>
                <w:sz w:val="20"/>
                <w:szCs w:val="24"/>
                <w:bdr w:val="none" w:sz="0" w:space="0" w:color="auto" w:frame="1"/>
              </w:rPr>
              <w:t>[D]</w:t>
            </w:r>
            <w:r w:rsidRPr="00572CAF">
              <w:rPr>
                <w:rFonts w:ascii="Arial" w:hAnsi="Arial" w:cs="Arial"/>
                <w:sz w:val="20"/>
                <w:szCs w:val="24"/>
              </w:rPr>
              <w:t> Cell cycle control, cell division, chromosome partitioning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8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</w:p>
        </w:tc>
      </w:tr>
      <w:tr w:rsidR="00BA07C7" w:rsidRPr="00572CAF" w:rsidTr="005977AC">
        <w:tc>
          <w:tcPr>
            <w:tcW w:w="3794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ind w:left="426" w:hanging="426"/>
              <w:rPr>
                <w:rFonts w:ascii="Arial" w:hAnsi="Arial" w:cs="Arial"/>
                <w:sz w:val="20"/>
                <w:szCs w:val="24"/>
              </w:rPr>
            </w:pPr>
            <w:r w:rsidRPr="00572CAF">
              <w:rPr>
                <w:rFonts w:ascii="Arial" w:hAnsi="Arial" w:cs="Arial"/>
                <w:b/>
                <w:bCs/>
                <w:sz w:val="20"/>
                <w:szCs w:val="24"/>
                <w:bdr w:val="none" w:sz="0" w:space="0" w:color="auto" w:frame="1"/>
              </w:rPr>
              <w:t>[M]</w:t>
            </w:r>
            <w:r w:rsidRPr="00572CAF">
              <w:rPr>
                <w:rFonts w:ascii="Arial" w:hAnsi="Arial" w:cs="Arial"/>
                <w:sz w:val="20"/>
                <w:szCs w:val="24"/>
              </w:rPr>
              <w:t> Cell wall/membrane/envelope biogenesis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16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2</w:t>
            </w:r>
          </w:p>
        </w:tc>
      </w:tr>
      <w:tr w:rsidR="00BA07C7" w:rsidRPr="00572CAF" w:rsidTr="005977AC">
        <w:tc>
          <w:tcPr>
            <w:tcW w:w="3794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rPr>
                <w:rFonts w:ascii="Arial" w:hAnsi="Arial" w:cs="Arial"/>
                <w:sz w:val="20"/>
                <w:szCs w:val="24"/>
              </w:rPr>
            </w:pPr>
            <w:r w:rsidRPr="00572CAF">
              <w:rPr>
                <w:rFonts w:ascii="Arial" w:hAnsi="Arial" w:cs="Arial"/>
                <w:b/>
                <w:bCs/>
                <w:sz w:val="20"/>
                <w:szCs w:val="24"/>
                <w:bdr w:val="none" w:sz="0" w:space="0" w:color="auto" w:frame="1"/>
              </w:rPr>
              <w:t>[N]</w:t>
            </w:r>
            <w:r w:rsidRPr="00572CAF">
              <w:rPr>
                <w:rFonts w:ascii="Arial" w:hAnsi="Arial" w:cs="Arial"/>
                <w:sz w:val="20"/>
                <w:szCs w:val="24"/>
              </w:rPr>
              <w:t> Cell motility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4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</w:p>
        </w:tc>
      </w:tr>
      <w:tr w:rsidR="00BA07C7" w:rsidRPr="00572CAF" w:rsidTr="005977AC">
        <w:tc>
          <w:tcPr>
            <w:tcW w:w="3794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ind w:left="426" w:hanging="426"/>
              <w:rPr>
                <w:rFonts w:ascii="Arial" w:hAnsi="Arial" w:cs="Arial"/>
                <w:sz w:val="20"/>
                <w:szCs w:val="24"/>
              </w:rPr>
            </w:pPr>
            <w:r w:rsidRPr="00572CAF">
              <w:rPr>
                <w:rFonts w:ascii="Arial" w:hAnsi="Arial" w:cs="Arial"/>
                <w:b/>
                <w:bCs/>
                <w:sz w:val="20"/>
                <w:szCs w:val="24"/>
                <w:bdr w:val="none" w:sz="0" w:space="0" w:color="auto" w:frame="1"/>
              </w:rPr>
              <w:t>[O]</w:t>
            </w:r>
            <w:r w:rsidRPr="00572CAF">
              <w:rPr>
                <w:rFonts w:ascii="Arial" w:hAnsi="Arial" w:cs="Arial"/>
                <w:sz w:val="20"/>
                <w:szCs w:val="24"/>
              </w:rPr>
              <w:t> Post-translational modification, protein turnover, and chaperones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6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</w:p>
        </w:tc>
      </w:tr>
      <w:tr w:rsidR="00BA07C7" w:rsidRPr="00572CAF" w:rsidTr="005977AC">
        <w:tc>
          <w:tcPr>
            <w:tcW w:w="3794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rPr>
                <w:rFonts w:ascii="Arial" w:hAnsi="Arial" w:cs="Arial"/>
                <w:sz w:val="20"/>
                <w:szCs w:val="24"/>
              </w:rPr>
            </w:pPr>
            <w:r w:rsidRPr="00572CAF">
              <w:rPr>
                <w:rFonts w:ascii="Arial" w:hAnsi="Arial" w:cs="Arial"/>
                <w:b/>
                <w:bCs/>
                <w:sz w:val="20"/>
                <w:szCs w:val="24"/>
                <w:bdr w:val="none" w:sz="0" w:space="0" w:color="auto" w:frame="1"/>
              </w:rPr>
              <w:t>[T]</w:t>
            </w:r>
            <w:r w:rsidRPr="00572CAF">
              <w:rPr>
                <w:rFonts w:ascii="Arial" w:hAnsi="Arial" w:cs="Arial"/>
                <w:sz w:val="20"/>
                <w:szCs w:val="24"/>
              </w:rPr>
              <w:t> Signal transduction mechanisms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9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2</w:t>
            </w:r>
          </w:p>
        </w:tc>
      </w:tr>
      <w:tr w:rsidR="00BA07C7" w:rsidRPr="00572CAF" w:rsidTr="005977AC">
        <w:tc>
          <w:tcPr>
            <w:tcW w:w="3794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ind w:left="426" w:hanging="426"/>
              <w:rPr>
                <w:rFonts w:ascii="Arial" w:hAnsi="Arial" w:cs="Arial"/>
                <w:sz w:val="20"/>
                <w:szCs w:val="24"/>
              </w:rPr>
            </w:pPr>
            <w:r w:rsidRPr="00572CAF">
              <w:rPr>
                <w:rFonts w:ascii="Arial" w:hAnsi="Arial" w:cs="Arial"/>
                <w:b/>
                <w:bCs/>
                <w:sz w:val="20"/>
                <w:szCs w:val="24"/>
                <w:bdr w:val="none" w:sz="0" w:space="0" w:color="auto" w:frame="1"/>
              </w:rPr>
              <w:t>[U]</w:t>
            </w:r>
            <w:r w:rsidRPr="00572CAF">
              <w:rPr>
                <w:rFonts w:ascii="Arial" w:hAnsi="Arial" w:cs="Arial"/>
                <w:sz w:val="20"/>
                <w:szCs w:val="24"/>
              </w:rPr>
              <w:t> Intracellular trafficking, secretion, and vesicular transport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9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8</w:t>
            </w:r>
          </w:p>
        </w:tc>
      </w:tr>
      <w:tr w:rsidR="00BA07C7" w:rsidRPr="00572CAF" w:rsidTr="005977AC">
        <w:tc>
          <w:tcPr>
            <w:tcW w:w="3794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spacing w:after="120"/>
              <w:rPr>
                <w:rFonts w:ascii="Arial" w:hAnsi="Arial" w:cs="Arial"/>
                <w:sz w:val="20"/>
                <w:szCs w:val="24"/>
              </w:rPr>
            </w:pPr>
            <w:r w:rsidRPr="00572CAF">
              <w:rPr>
                <w:rFonts w:ascii="Arial" w:hAnsi="Arial" w:cs="Arial"/>
                <w:b/>
                <w:bCs/>
                <w:sz w:val="20"/>
                <w:szCs w:val="24"/>
                <w:bdr w:val="none" w:sz="0" w:space="0" w:color="auto" w:frame="1"/>
              </w:rPr>
              <w:t>[V]</w:t>
            </w:r>
            <w:r w:rsidRPr="00572CAF">
              <w:rPr>
                <w:rFonts w:ascii="Arial" w:hAnsi="Arial" w:cs="Arial"/>
                <w:sz w:val="20"/>
                <w:szCs w:val="24"/>
              </w:rPr>
              <w:t> Defense mechanisms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spacing w:after="120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spacing w:after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spacing w:after="120"/>
              <w:jc w:val="right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spacing w:after="120"/>
              <w:jc w:val="right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9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spacing w:after="120"/>
              <w:jc w:val="right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spacing w:after="120"/>
              <w:jc w:val="right"/>
              <w:rPr>
                <w:rFonts w:ascii="Arial" w:hAnsi="Arial" w:cs="Arial"/>
                <w:sz w:val="20"/>
                <w:szCs w:val="24"/>
              </w:rPr>
            </w:pPr>
          </w:p>
        </w:tc>
      </w:tr>
      <w:tr w:rsidR="00BA07C7" w:rsidRPr="00572CAF" w:rsidTr="005977AC">
        <w:tc>
          <w:tcPr>
            <w:tcW w:w="37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A07C7" w:rsidRPr="00937DAF" w:rsidRDefault="00BA07C7" w:rsidP="005977AC">
            <w:pPr>
              <w:spacing w:after="120"/>
              <w:rPr>
                <w:rFonts w:ascii="Arial" w:hAnsi="Arial" w:cs="Arial"/>
                <w:bCs/>
                <w:sz w:val="20"/>
                <w:szCs w:val="24"/>
                <w:bdr w:val="none" w:sz="0" w:space="0" w:color="auto" w:frame="1"/>
              </w:rPr>
            </w:pPr>
            <w:r>
              <w:rPr>
                <w:rFonts w:ascii="Arial" w:hAnsi="Arial" w:cs="Arial"/>
                <w:b/>
                <w:bCs/>
                <w:sz w:val="20"/>
                <w:szCs w:val="24"/>
                <w:bdr w:val="none" w:sz="0" w:space="0" w:color="auto" w:frame="1"/>
              </w:rPr>
              <w:t xml:space="preserve">[W] </w:t>
            </w:r>
            <w:r w:rsidRPr="00937DAF">
              <w:rPr>
                <w:rFonts w:ascii="Arial" w:hAnsi="Arial" w:cs="Arial"/>
                <w:bCs/>
                <w:sz w:val="20"/>
                <w:szCs w:val="24"/>
                <w:bdr w:val="none" w:sz="0" w:space="0" w:color="auto" w:frame="1"/>
              </w:rPr>
              <w:t>Extracellular structures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A07C7" w:rsidRPr="00572CAF" w:rsidRDefault="00BA07C7" w:rsidP="005977AC">
            <w:pPr>
              <w:spacing w:after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A07C7" w:rsidRPr="00572CAF" w:rsidRDefault="00BA07C7" w:rsidP="005977AC">
            <w:pPr>
              <w:spacing w:after="12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A07C7" w:rsidRPr="00572CAF" w:rsidRDefault="00BA07C7" w:rsidP="005977AC">
            <w:pPr>
              <w:spacing w:after="120"/>
              <w:jc w:val="right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A07C7" w:rsidRPr="00572CAF" w:rsidRDefault="00BA07C7" w:rsidP="005977AC">
            <w:pPr>
              <w:spacing w:after="120"/>
              <w:jc w:val="right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1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A07C7" w:rsidRPr="00572CAF" w:rsidRDefault="00BA07C7" w:rsidP="005977AC">
            <w:pPr>
              <w:spacing w:after="120"/>
              <w:jc w:val="right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A07C7" w:rsidRPr="00572CAF" w:rsidRDefault="00BA07C7" w:rsidP="005977AC">
            <w:pPr>
              <w:spacing w:after="120"/>
              <w:jc w:val="right"/>
              <w:rPr>
                <w:rFonts w:ascii="Arial" w:hAnsi="Arial" w:cs="Arial"/>
                <w:sz w:val="20"/>
                <w:szCs w:val="24"/>
              </w:rPr>
            </w:pPr>
          </w:p>
        </w:tc>
      </w:tr>
      <w:tr w:rsidR="00BA07C7" w:rsidRPr="00572CAF" w:rsidTr="005977AC">
        <w:trPr>
          <w:gridAfter w:val="2"/>
          <w:wAfter w:w="1544" w:type="dxa"/>
        </w:trPr>
        <w:tc>
          <w:tcPr>
            <w:tcW w:w="3794" w:type="dxa"/>
            <w:tcBorders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572CAF">
              <w:rPr>
                <w:rFonts w:ascii="Arial" w:hAnsi="Arial" w:cs="Arial"/>
                <w:b/>
                <w:sz w:val="20"/>
                <w:szCs w:val="20"/>
              </w:rPr>
              <w:t>Metabolism</w:t>
            </w:r>
          </w:p>
        </w:tc>
        <w:tc>
          <w:tcPr>
            <w:tcW w:w="1788" w:type="dxa"/>
            <w:gridSpan w:val="2"/>
            <w:tcBorders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047" w:type="dxa"/>
            <w:tcBorders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91" w:type="dxa"/>
            <w:gridSpan w:val="2"/>
            <w:tcBorders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BA07C7" w:rsidRPr="00572CAF" w:rsidTr="005977AC">
        <w:tc>
          <w:tcPr>
            <w:tcW w:w="3794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rPr>
                <w:rFonts w:ascii="Arial" w:hAnsi="Arial" w:cs="Arial"/>
                <w:sz w:val="20"/>
                <w:szCs w:val="24"/>
              </w:rPr>
            </w:pPr>
            <w:r w:rsidRPr="00572CAF">
              <w:rPr>
                <w:rFonts w:ascii="Arial" w:hAnsi="Arial" w:cs="Arial"/>
                <w:b/>
                <w:bCs/>
                <w:sz w:val="20"/>
                <w:szCs w:val="24"/>
                <w:bdr w:val="none" w:sz="0" w:space="0" w:color="auto" w:frame="1"/>
              </w:rPr>
              <w:t>[C]</w:t>
            </w:r>
            <w:r w:rsidRPr="00572CAF">
              <w:rPr>
                <w:rFonts w:ascii="Arial" w:hAnsi="Arial" w:cs="Arial"/>
                <w:sz w:val="20"/>
                <w:szCs w:val="24"/>
              </w:rPr>
              <w:t> Energy production and conversion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32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</w:p>
        </w:tc>
      </w:tr>
      <w:tr w:rsidR="00BA07C7" w:rsidRPr="00572CAF" w:rsidTr="005977AC">
        <w:tc>
          <w:tcPr>
            <w:tcW w:w="3794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rPr>
                <w:rFonts w:ascii="Arial" w:hAnsi="Arial" w:cs="Arial"/>
                <w:sz w:val="20"/>
                <w:szCs w:val="24"/>
              </w:rPr>
            </w:pPr>
            <w:r w:rsidRPr="00572CAF">
              <w:rPr>
                <w:rFonts w:ascii="Arial" w:hAnsi="Arial" w:cs="Arial"/>
                <w:b/>
                <w:bCs/>
                <w:sz w:val="20"/>
                <w:szCs w:val="24"/>
                <w:bdr w:val="none" w:sz="0" w:space="0" w:color="auto" w:frame="1"/>
              </w:rPr>
              <w:t>[E]</w:t>
            </w:r>
            <w:r w:rsidRPr="00572CAF">
              <w:rPr>
                <w:rFonts w:ascii="Arial" w:hAnsi="Arial" w:cs="Arial"/>
                <w:sz w:val="20"/>
                <w:szCs w:val="24"/>
              </w:rPr>
              <w:t> Amino acid transport and metabolism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17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2</w:t>
            </w:r>
          </w:p>
        </w:tc>
      </w:tr>
      <w:tr w:rsidR="00BA07C7" w:rsidRPr="00572CAF" w:rsidTr="005977AC">
        <w:tc>
          <w:tcPr>
            <w:tcW w:w="3794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rPr>
                <w:rFonts w:ascii="Arial" w:hAnsi="Arial" w:cs="Arial"/>
                <w:sz w:val="20"/>
                <w:szCs w:val="24"/>
              </w:rPr>
            </w:pPr>
            <w:r w:rsidRPr="00572CAF">
              <w:rPr>
                <w:rFonts w:ascii="Arial" w:hAnsi="Arial" w:cs="Arial"/>
                <w:b/>
                <w:bCs/>
                <w:sz w:val="20"/>
                <w:szCs w:val="24"/>
                <w:bdr w:val="none" w:sz="0" w:space="0" w:color="auto" w:frame="1"/>
              </w:rPr>
              <w:t>[F]</w:t>
            </w:r>
            <w:r w:rsidRPr="00572CAF">
              <w:rPr>
                <w:rFonts w:ascii="Arial" w:hAnsi="Arial" w:cs="Arial"/>
                <w:sz w:val="20"/>
                <w:szCs w:val="24"/>
              </w:rPr>
              <w:t> Nucleotide transport and metabolism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4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</w:p>
        </w:tc>
      </w:tr>
      <w:tr w:rsidR="00BA07C7" w:rsidRPr="00572CAF" w:rsidTr="005977AC">
        <w:tc>
          <w:tcPr>
            <w:tcW w:w="3794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ind w:left="426" w:hanging="426"/>
              <w:rPr>
                <w:rFonts w:ascii="Arial" w:hAnsi="Arial" w:cs="Arial"/>
                <w:sz w:val="20"/>
                <w:szCs w:val="24"/>
              </w:rPr>
            </w:pPr>
            <w:r w:rsidRPr="00572CAF">
              <w:rPr>
                <w:rFonts w:ascii="Arial" w:hAnsi="Arial" w:cs="Arial"/>
                <w:b/>
                <w:bCs/>
                <w:sz w:val="20"/>
                <w:szCs w:val="24"/>
                <w:bdr w:val="none" w:sz="0" w:space="0" w:color="auto" w:frame="1"/>
              </w:rPr>
              <w:t>[G]</w:t>
            </w:r>
            <w:r>
              <w:rPr>
                <w:rFonts w:ascii="Arial" w:hAnsi="Arial" w:cs="Arial"/>
                <w:sz w:val="20"/>
                <w:szCs w:val="24"/>
              </w:rPr>
              <w:t xml:space="preserve"> Carbohydrate transport and </w:t>
            </w:r>
            <w:r w:rsidRPr="00572CAF">
              <w:rPr>
                <w:rFonts w:ascii="Arial" w:hAnsi="Arial" w:cs="Arial"/>
                <w:sz w:val="20"/>
                <w:szCs w:val="24"/>
              </w:rPr>
              <w:t>metabolism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16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</w:p>
        </w:tc>
      </w:tr>
      <w:tr w:rsidR="00BA07C7" w:rsidRPr="00572CAF" w:rsidTr="005977AC">
        <w:tc>
          <w:tcPr>
            <w:tcW w:w="3794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rPr>
                <w:rFonts w:ascii="Arial" w:hAnsi="Arial" w:cs="Arial"/>
                <w:sz w:val="20"/>
                <w:szCs w:val="24"/>
              </w:rPr>
            </w:pPr>
            <w:r w:rsidRPr="00572CAF">
              <w:rPr>
                <w:rFonts w:ascii="Arial" w:hAnsi="Arial" w:cs="Arial"/>
                <w:b/>
                <w:bCs/>
                <w:sz w:val="20"/>
                <w:szCs w:val="24"/>
                <w:bdr w:val="none" w:sz="0" w:space="0" w:color="auto" w:frame="1"/>
              </w:rPr>
              <w:t>[H]</w:t>
            </w:r>
            <w:r w:rsidRPr="00572CAF">
              <w:rPr>
                <w:rFonts w:ascii="Arial" w:hAnsi="Arial" w:cs="Arial"/>
                <w:sz w:val="20"/>
                <w:szCs w:val="24"/>
              </w:rPr>
              <w:t> Coenzyme transport and metabolism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6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2</w:t>
            </w:r>
          </w:p>
        </w:tc>
      </w:tr>
      <w:tr w:rsidR="00BA07C7" w:rsidRPr="00572CAF" w:rsidTr="005977AC">
        <w:tc>
          <w:tcPr>
            <w:tcW w:w="3794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rPr>
                <w:rFonts w:ascii="Arial" w:hAnsi="Arial" w:cs="Arial"/>
                <w:sz w:val="20"/>
                <w:szCs w:val="24"/>
              </w:rPr>
            </w:pPr>
            <w:r w:rsidRPr="00572CAF">
              <w:rPr>
                <w:rFonts w:ascii="Arial" w:hAnsi="Arial" w:cs="Arial"/>
                <w:b/>
                <w:bCs/>
                <w:sz w:val="20"/>
                <w:szCs w:val="24"/>
                <w:bdr w:val="none" w:sz="0" w:space="0" w:color="auto" w:frame="1"/>
              </w:rPr>
              <w:t>[I]</w:t>
            </w:r>
            <w:r w:rsidRPr="00572CAF">
              <w:rPr>
                <w:rFonts w:ascii="Arial" w:hAnsi="Arial" w:cs="Arial"/>
                <w:sz w:val="20"/>
                <w:szCs w:val="24"/>
              </w:rPr>
              <w:t> Lipid transport and metabolism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13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2</w:t>
            </w:r>
          </w:p>
        </w:tc>
      </w:tr>
      <w:tr w:rsidR="00BA07C7" w:rsidRPr="00572CAF" w:rsidTr="005977AC">
        <w:tc>
          <w:tcPr>
            <w:tcW w:w="3794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ind w:left="426" w:hanging="426"/>
              <w:rPr>
                <w:rFonts w:ascii="Arial" w:hAnsi="Arial" w:cs="Arial"/>
                <w:sz w:val="20"/>
                <w:szCs w:val="24"/>
              </w:rPr>
            </w:pPr>
            <w:r w:rsidRPr="00572CAF">
              <w:rPr>
                <w:rFonts w:ascii="Arial" w:hAnsi="Arial" w:cs="Arial"/>
                <w:b/>
                <w:bCs/>
                <w:sz w:val="20"/>
                <w:szCs w:val="24"/>
                <w:bdr w:val="none" w:sz="0" w:space="0" w:color="auto" w:frame="1"/>
              </w:rPr>
              <w:t>[P]</w:t>
            </w:r>
            <w:r w:rsidRPr="00572CAF">
              <w:rPr>
                <w:rFonts w:ascii="Arial" w:hAnsi="Arial" w:cs="Arial"/>
                <w:sz w:val="20"/>
                <w:szCs w:val="24"/>
              </w:rPr>
              <w:t> Inorganic ion transport and metabolism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12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</w:p>
        </w:tc>
      </w:tr>
      <w:tr w:rsidR="00BA07C7" w:rsidRPr="00572CAF" w:rsidTr="005977AC">
        <w:tc>
          <w:tcPr>
            <w:tcW w:w="37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A07C7" w:rsidRPr="00572CAF" w:rsidRDefault="00BA07C7" w:rsidP="005977AC">
            <w:pPr>
              <w:spacing w:after="120"/>
              <w:ind w:left="426" w:hanging="426"/>
              <w:rPr>
                <w:rFonts w:ascii="Arial" w:hAnsi="Arial" w:cs="Arial"/>
                <w:sz w:val="20"/>
                <w:szCs w:val="24"/>
              </w:rPr>
            </w:pPr>
            <w:r w:rsidRPr="00572CAF">
              <w:rPr>
                <w:rFonts w:ascii="Arial" w:hAnsi="Arial" w:cs="Arial"/>
                <w:b/>
                <w:bCs/>
                <w:sz w:val="20"/>
                <w:szCs w:val="24"/>
                <w:bdr w:val="none" w:sz="0" w:space="0" w:color="auto" w:frame="1"/>
              </w:rPr>
              <w:t>[Q]</w:t>
            </w:r>
            <w:r w:rsidRPr="00572CAF">
              <w:rPr>
                <w:rFonts w:ascii="Arial" w:hAnsi="Arial" w:cs="Arial"/>
                <w:sz w:val="20"/>
                <w:szCs w:val="24"/>
              </w:rPr>
              <w:t> Secondary metabolites biosynthesis, transport, and catabolism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A07C7" w:rsidRPr="00572CAF" w:rsidRDefault="00BA07C7" w:rsidP="005977AC">
            <w:pPr>
              <w:spacing w:after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A07C7" w:rsidRPr="00572CAF" w:rsidRDefault="00BA07C7" w:rsidP="005977AC">
            <w:pPr>
              <w:spacing w:after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A07C7" w:rsidRPr="00572CAF" w:rsidRDefault="00BA07C7" w:rsidP="005977AC">
            <w:pPr>
              <w:spacing w:after="120"/>
              <w:jc w:val="right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A07C7" w:rsidRPr="00572CAF" w:rsidRDefault="00BA07C7" w:rsidP="005977AC">
            <w:pPr>
              <w:spacing w:after="120"/>
              <w:jc w:val="right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7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A07C7" w:rsidRPr="00572CAF" w:rsidRDefault="00BA07C7" w:rsidP="005977AC">
            <w:pPr>
              <w:spacing w:after="120"/>
              <w:jc w:val="right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A07C7" w:rsidRPr="00572CAF" w:rsidRDefault="00BA07C7" w:rsidP="005977AC">
            <w:pPr>
              <w:spacing w:after="120"/>
              <w:jc w:val="right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3</w:t>
            </w:r>
          </w:p>
        </w:tc>
      </w:tr>
      <w:tr w:rsidR="00BA07C7" w:rsidRPr="00572CAF" w:rsidTr="005977AC">
        <w:tc>
          <w:tcPr>
            <w:tcW w:w="3794" w:type="dxa"/>
            <w:tcBorders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8" w:type="dxa"/>
            <w:tcBorders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7" w:type="dxa"/>
            <w:tcBorders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</w:p>
        </w:tc>
      </w:tr>
      <w:tr w:rsidR="00BA07C7" w:rsidRPr="00572CAF" w:rsidTr="005977AC">
        <w:tc>
          <w:tcPr>
            <w:tcW w:w="3794" w:type="dxa"/>
            <w:tcBorders>
              <w:top w:val="nil"/>
              <w:left w:val="nil"/>
              <w:right w:val="nil"/>
            </w:tcBorders>
          </w:tcPr>
          <w:p w:rsidR="00BA07C7" w:rsidRPr="00572CAF" w:rsidRDefault="00BA07C7" w:rsidP="005977AC">
            <w:pPr>
              <w:ind w:left="426" w:hanging="426"/>
              <w:rPr>
                <w:rFonts w:ascii="Arial" w:hAnsi="Arial" w:cs="Arial"/>
                <w:sz w:val="20"/>
                <w:szCs w:val="24"/>
              </w:rPr>
            </w:pPr>
            <w:r w:rsidRPr="00572CAF">
              <w:rPr>
                <w:rFonts w:ascii="Arial" w:hAnsi="Arial" w:cs="Arial"/>
                <w:b/>
                <w:sz w:val="20"/>
                <w:szCs w:val="24"/>
                <w:shd w:val="clear" w:color="auto" w:fill="FFFFFF"/>
              </w:rPr>
              <w:t>[X]</w:t>
            </w:r>
            <w:r w:rsidRPr="00572CAF">
              <w:rPr>
                <w:rFonts w:ascii="Arial" w:hAnsi="Arial" w:cs="Arial"/>
                <w:sz w:val="20"/>
                <w:szCs w:val="24"/>
                <w:shd w:val="clear" w:color="auto" w:fill="FFFFFF"/>
              </w:rPr>
              <w:t xml:space="preserve"> Phage-derived proteins, transposases and other mobilome components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938" w:type="dxa"/>
            <w:tcBorders>
              <w:top w:val="nil"/>
              <w:left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1047" w:type="dxa"/>
            <w:tcBorders>
              <w:top w:val="nil"/>
              <w:left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</w:tcPr>
          <w:p w:rsidR="00BA07C7" w:rsidRPr="00572CAF" w:rsidRDefault="00BA07C7" w:rsidP="005977AC">
            <w:pPr>
              <w:jc w:val="right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1</w:t>
            </w:r>
          </w:p>
        </w:tc>
      </w:tr>
    </w:tbl>
    <w:p w:rsidR="00BA07C7" w:rsidRDefault="00BA07C7" w:rsidP="00BA07C7">
      <w:pPr>
        <w:spacing w:line="480" w:lineRule="auto"/>
        <w:jc w:val="both"/>
        <w:rPr>
          <w:rFonts w:ascii="Arial" w:hAnsi="Arial" w:cs="Times New Roman"/>
        </w:rPr>
      </w:pPr>
    </w:p>
    <w:p w:rsidR="007448BB" w:rsidRDefault="00D457D9"/>
    <w:sectPr w:rsidR="007448B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0F56"/>
    <w:rsid w:val="00184576"/>
    <w:rsid w:val="00332884"/>
    <w:rsid w:val="005A6709"/>
    <w:rsid w:val="00667A1D"/>
    <w:rsid w:val="0069315A"/>
    <w:rsid w:val="007E540D"/>
    <w:rsid w:val="009E1D6B"/>
    <w:rsid w:val="00BA07C7"/>
    <w:rsid w:val="00D457D9"/>
    <w:rsid w:val="00DE0F56"/>
    <w:rsid w:val="00FC6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BA07C7"/>
    <w:rPr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BA07C7"/>
    <w:pPr>
      <w:spacing w:after="0" w:line="240" w:lineRule="auto"/>
    </w:pPr>
    <w:rPr>
      <w:rFonts w:ascii="Times New Roman" w:hAnsi="Times New Roman" w:cs="Times New Roman"/>
      <w:sz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BA07C7"/>
    <w:rPr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BA07C7"/>
    <w:pPr>
      <w:spacing w:after="0" w:line="240" w:lineRule="auto"/>
    </w:pPr>
    <w:rPr>
      <w:rFonts w:ascii="Times New Roman" w:hAnsi="Times New Roman" w:cs="Times New Roman"/>
      <w:sz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B86B1284</Template>
  <TotalTime>0</TotalTime>
  <Pages>1</Pages>
  <Words>237</Words>
  <Characters>1499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HKI</Company>
  <LinksUpToDate>false</LinksUpToDate>
  <CharactersWithSpaces>1733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Carola Berger</dc:creator>
  <cp:keywords/>
  <dc:description/>
  <cp:lastModifiedBy>Carola Berger</cp:lastModifiedBy>
  <cp:revision>3</cp:revision>
  <dcterms:created xsi:type="dcterms:W3CDTF">2020-01-14T09:15:00Z</dcterms:created>
  <dcterms:modified xsi:type="dcterms:W3CDTF">2020-01-28T12:56:00Z</dcterms:modified>
</cp:coreProperties>
</file>